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025A" w14:textId="77777777" w:rsidR="008B39A7" w:rsidRDefault="00000000">
      <w:pPr>
        <w:pStyle w:val="Nagwek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Zapewnienie dostępności osobom ze szczególnymi potrzebami</w:t>
      </w:r>
    </w:p>
    <w:p w14:paraId="28A734CD" w14:textId="77777777" w:rsidR="008B39A7" w:rsidRDefault="008B39A7">
      <w:pPr>
        <w:pStyle w:val="Tekstpodstawowy"/>
        <w:spacing w:after="0"/>
        <w:ind w:left="707"/>
        <w:jc w:val="right"/>
        <w:rPr>
          <w:rStyle w:val="Mocnewyrnione"/>
          <w:rFonts w:ascii="Times New Roman" w:hAnsi="Times New Roman"/>
        </w:rPr>
      </w:pPr>
    </w:p>
    <w:p w14:paraId="31A16AEC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Zapewnienie dostępności cyfrowej</w:t>
      </w:r>
      <w:r>
        <w:rPr>
          <w:rFonts w:ascii="Times New Roman" w:hAnsi="Times New Roman"/>
        </w:rPr>
        <w:tab/>
      </w:r>
    </w:p>
    <w:p w14:paraId="188FC065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art.18 ust.1 ustawy z dnia 4 kwietnia 2019 r. o dostępności cyfrowej stron internetowych i aplikacji mobilnych podmiotów publicznych (Dz. U. z 2019 r. poz.848) każdy ma prawo wystąpić do podmiotu publicznego z żądaniem zapewnienia dostępności cyfrowej wskazanej strony internetowej, aplikacji mobilnej lub elementu strony internetowej albo o jego udostępnienie za pomocą alternatywnego sposobu dostępu.</w:t>
      </w:r>
    </w:p>
    <w:p w14:paraId="5DD4A24E" w14:textId="77777777" w:rsidR="008B39A7" w:rsidRDefault="00000000">
      <w:pPr>
        <w:pStyle w:val="Tekstpodstawow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Żądanie powinno zawierać:</w:t>
      </w:r>
    </w:p>
    <w:p w14:paraId="41636C58" w14:textId="77777777" w:rsidR="008B39A7" w:rsidRDefault="00000000">
      <w:pPr>
        <w:pStyle w:val="Tekstpodstawowy"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kontaktowe osoby występującej z żądaniem; </w:t>
      </w:r>
    </w:p>
    <w:p w14:paraId="1E4035ED" w14:textId="77777777" w:rsidR="008B39A7" w:rsidRDefault="00000000">
      <w:pPr>
        <w:pStyle w:val="Tekstpodstawowy"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wskazanie strony internetowej, która ma być dostępna cyfrowo; </w:t>
      </w:r>
    </w:p>
    <w:p w14:paraId="2061834A" w14:textId="77777777" w:rsidR="008B39A7" w:rsidRDefault="00000000">
      <w:pPr>
        <w:pStyle w:val="Tekstpodstawowy"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wskazanie sposobu kontaktu z osobą występującą z żądaniem; </w:t>
      </w:r>
    </w:p>
    <w:p w14:paraId="57F67E94" w14:textId="77777777" w:rsidR="008B39A7" w:rsidRDefault="00000000">
      <w:pPr>
        <w:pStyle w:val="Tekstpodstawowy"/>
        <w:numPr>
          <w:ilvl w:val="0"/>
          <w:numId w:val="2"/>
        </w:numPr>
        <w:tabs>
          <w:tab w:val="left" w:pos="70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wskazanie alternatywnego sposobu dostępu, jeśli dotyczy. </w:t>
      </w:r>
    </w:p>
    <w:p w14:paraId="2662E5A9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Podmiot publiczny realizuje żądanie zapewnienia dostępności strony internetowej, aplikacji mobilnej lub elementu strony internetowej bez zbędnej zwłoki, jednak nie później niż w terminie 7 dni od dnia wystąpienia z żądaniem. Jeśli zapewnienie dostępności cyfrowej nie może nastąpić w ww. terminie, podmiot powiadamia osobę występującą z żądaniem o przyczynach opóźnienia oraz terminie w jakim zapewni dostępność, jednak termin nie może być  dłuższy niż 2 miesiące od dnia wystąpienia z żądaniem.</w:t>
      </w:r>
    </w:p>
    <w:p w14:paraId="3B113B78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Podmiot publiczny odmawia zapewnienia dostępności cyfrowej jeśli będzie to mogło naruszyć integralność lub wiarygodność przekazywanych informacji. Jeśli podmiot publiczny nie jest w stanie zapewnić dostępności, powiadamia osobę występującą z żądaniem o przyczynach zaistniałej sytuacji i wskazuje alternatywny sposób dostępu do tego elementu.</w:t>
      </w:r>
    </w:p>
    <w:p w14:paraId="1F23317A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W przypadku odmowy zapewnienia dostępności cyfrowej wskazanej w żądaniu, albo w przypadku odmowy skorzystania z alternatywnego sposobu dostępu - osoba zgłaszająca żądanie ma prawo  złożyć do podmiotu publicznego skargi. Do rozpatrywania skargi w sprawach zapewnienia dostępności cyfrowej stosuje się przepisy ustawy z dnia 14 czerwca 1960 r. - Kodeks postępowania administracyjnego (Dz. U. z 2021 r. poz. 735).</w:t>
      </w:r>
    </w:p>
    <w:p w14:paraId="242DE8B8" w14:textId="77777777" w:rsidR="008B39A7" w:rsidRDefault="00000000">
      <w:pPr>
        <w:pStyle w:val="Nagwek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Zapewnienie dostępności architektonicznej lub </w:t>
      </w:r>
      <w:proofErr w:type="spellStart"/>
      <w:r>
        <w:rPr>
          <w:rFonts w:ascii="Times New Roman" w:hAnsi="Times New Roman"/>
          <w:sz w:val="24"/>
          <w:szCs w:val="24"/>
        </w:rPr>
        <w:t>informacyjno</w:t>
      </w:r>
      <w:proofErr w:type="spellEnd"/>
      <w:r>
        <w:rPr>
          <w:rFonts w:ascii="Times New Roman" w:hAnsi="Times New Roman"/>
          <w:sz w:val="24"/>
          <w:szCs w:val="24"/>
        </w:rPr>
        <w:t xml:space="preserve"> - komunikacyjnej</w:t>
      </w:r>
    </w:p>
    <w:p w14:paraId="104594B1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Każdy, bez konieczności wykazania interesu prawnego lub faktycznego, ma prawo poinformować podmiot publiczny o braku dostępności architektonicznej lub </w:t>
      </w:r>
      <w:proofErr w:type="spellStart"/>
      <w:r>
        <w:rPr>
          <w:rFonts w:ascii="Times New Roman" w:hAnsi="Times New Roman"/>
        </w:rPr>
        <w:t>informacyjno</w:t>
      </w:r>
      <w:proofErr w:type="spellEnd"/>
      <w:r>
        <w:rPr>
          <w:rFonts w:ascii="Times New Roman" w:hAnsi="Times New Roman"/>
        </w:rPr>
        <w:t xml:space="preserve"> - komunikacyjnej.</w:t>
      </w:r>
    </w:p>
    <w:p w14:paraId="58660678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 art. 30 ust. 1 ustawy z dnia 19 lipca 2019 r. o zapewnieniu dostępności osobom ze szczególnymi potrzebami (Dz. U. z 2020 r. poz. 1062) osoba ze szczególnymi potrzebami lub jej przedstawiciel ustawowy, po wykazaniu interesu faktycznego, ma prawo wystąpić z wnioskiem o zapewnienie dostępności architektonicznej lub </w:t>
      </w:r>
      <w:proofErr w:type="spellStart"/>
      <w:r>
        <w:rPr>
          <w:rFonts w:ascii="Times New Roman" w:hAnsi="Times New Roman"/>
        </w:rPr>
        <w:t>informacyjno</w:t>
      </w:r>
      <w:proofErr w:type="spellEnd"/>
      <w:r>
        <w:rPr>
          <w:rFonts w:ascii="Times New Roman" w:hAnsi="Times New Roman"/>
        </w:rPr>
        <w:t xml:space="preserve"> - komunikacyjnej, zwanym dalej ,,wnioskiem o zapewnienie dostępności" (wzór stanowi załącznik).</w:t>
      </w:r>
    </w:p>
    <w:p w14:paraId="5D12FDF6" w14:textId="77777777" w:rsidR="008B39A7" w:rsidRDefault="00000000">
      <w:pPr>
        <w:pStyle w:val="Tekstpodstawowy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Wniosek o zapewnienie dostępności powinien zawierać:</w:t>
      </w:r>
    </w:p>
    <w:p w14:paraId="3CA5B470" w14:textId="77777777" w:rsidR="008B39A7" w:rsidRDefault="00000000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kontaktowe wnioskodawcy, </w:t>
      </w:r>
    </w:p>
    <w:p w14:paraId="3C080002" w14:textId="77777777" w:rsidR="008B39A7" w:rsidRDefault="00000000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wskazanie bariery utrudniającej lub uniemożliwiającej dostępność w zakresie architektonicznym lub </w:t>
      </w:r>
      <w:proofErr w:type="spellStart"/>
      <w:r>
        <w:rPr>
          <w:rFonts w:ascii="Times New Roman" w:hAnsi="Times New Roman"/>
        </w:rPr>
        <w:t>informacyjno</w:t>
      </w:r>
      <w:proofErr w:type="spellEnd"/>
      <w:r>
        <w:rPr>
          <w:rFonts w:ascii="Times New Roman" w:hAnsi="Times New Roman"/>
        </w:rPr>
        <w:t xml:space="preserve"> - komunikacyjnym, </w:t>
      </w:r>
    </w:p>
    <w:p w14:paraId="19F525F8" w14:textId="77777777" w:rsidR="008B39A7" w:rsidRDefault="00000000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wskazanie sposobu kontaktu z wnioskodawcą, </w:t>
      </w:r>
    </w:p>
    <w:p w14:paraId="6CBE5B61" w14:textId="77777777" w:rsidR="008B39A7" w:rsidRDefault="00000000">
      <w:pPr>
        <w:pStyle w:val="Tekstpodstawowy"/>
        <w:numPr>
          <w:ilvl w:val="0"/>
          <w:numId w:val="3"/>
        </w:numPr>
        <w:tabs>
          <w:tab w:val="left" w:pos="70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wskazanie preferowanego sposobu zapewnienia dostępności, jeżeli dotyczy. </w:t>
      </w:r>
    </w:p>
    <w:p w14:paraId="5DC49298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Podmiot publiczny realizuje zapewnienie dostępności w zakresie określonym we wniosku bez zbędnej zwłoki nie później jednak niż w terminie 14 dni od dnia złożenia wniosku. Jeżeli dotrzymanie tego terminu nie jest możliwe, podmiot powiadamia wnioskodawcę o przyczynach opóźnienia i wskazuje nowy termin nie dłuższy niż 2 miesiące od dnia złożenia wniosku o zapewnienie dostępności.</w:t>
      </w:r>
    </w:p>
    <w:p w14:paraId="5938C2E2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Gdy zapewnienie dostępności w zakresie określonym we wniosku o zapewnienie dostępności jest niemożliwe lub znacznie utrudnione, podmiot publiczny niezwłocznie zawiadamia wnioskodawcę o braku możliwości zapewnienia dostępności i zapewnia dostęp alternatywny.</w:t>
      </w:r>
    </w:p>
    <w:p w14:paraId="719946FE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Wniosek o zapewnienie dostępności architektonicznej lub </w:t>
      </w:r>
      <w:proofErr w:type="spellStart"/>
      <w:r>
        <w:rPr>
          <w:rFonts w:ascii="Times New Roman" w:hAnsi="Times New Roman"/>
        </w:rPr>
        <w:t>informacyjno</w:t>
      </w:r>
      <w:proofErr w:type="spellEnd"/>
      <w:r>
        <w:rPr>
          <w:rFonts w:ascii="Times New Roman" w:hAnsi="Times New Roman"/>
        </w:rPr>
        <w:t xml:space="preserve"> - komunikacyjnej można:</w:t>
      </w:r>
    </w:p>
    <w:p w14:paraId="2414EB73" w14:textId="01C8FB75" w:rsidR="008B39A7" w:rsidRPr="0004624F" w:rsidRDefault="00000000" w:rsidP="0004624F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złożyć osobiście w Punkcie Obsługi </w:t>
      </w:r>
      <w:r w:rsidR="0004624F">
        <w:rPr>
          <w:rFonts w:ascii="Times New Roman" w:hAnsi="Times New Roman"/>
        </w:rPr>
        <w:t xml:space="preserve">Mieszkańca w Centrum Usług Społecznych w </w:t>
      </w:r>
      <w:r>
        <w:rPr>
          <w:rFonts w:ascii="Times New Roman" w:hAnsi="Times New Roman"/>
        </w:rPr>
        <w:t xml:space="preserve"> Pleszewie, </w:t>
      </w:r>
    </w:p>
    <w:p w14:paraId="51996628" w14:textId="4C9638D3" w:rsidR="008B39A7" w:rsidRDefault="00000000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wysłać pocztą na adres:  </w:t>
      </w:r>
      <w:r w:rsidR="0004624F">
        <w:rPr>
          <w:rFonts w:ascii="Times New Roman" w:hAnsi="Times New Roman"/>
        </w:rPr>
        <w:t>Centrum Usług Społecznych</w:t>
      </w:r>
      <w:r>
        <w:rPr>
          <w:rFonts w:ascii="Times New Roman" w:hAnsi="Times New Roman"/>
        </w:rPr>
        <w:t xml:space="preserve"> w Pleszewie, ul. Słowackiego 19a, 63-300 Pleszew,</w:t>
      </w:r>
    </w:p>
    <w:p w14:paraId="04F0DC09" w14:textId="47C95241" w:rsidR="008B39A7" w:rsidRDefault="00000000">
      <w:pPr>
        <w:pStyle w:val="Tekstpodstawowy"/>
        <w:numPr>
          <w:ilvl w:val="0"/>
          <w:numId w:val="4"/>
        </w:numPr>
        <w:tabs>
          <w:tab w:val="left" w:pos="70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wysłać drogą elektroniczną na adres: </w:t>
      </w:r>
      <w:hyperlink r:id="rId5" w:history="1">
        <w:r w:rsidR="0004624F" w:rsidRPr="00F236F4">
          <w:rPr>
            <w:rStyle w:val="Hipercze"/>
            <w:rFonts w:ascii="Times New Roman" w:hAnsi="Times New Roman"/>
            <w:lang/>
          </w:rPr>
          <w:t>sekretariat</w:t>
        </w:r>
        <w:r w:rsidR="0004624F" w:rsidRPr="00F236F4">
          <w:rPr>
            <w:rStyle w:val="Hipercze"/>
            <w:rFonts w:ascii="Times New Roman" w:hAnsi="Times New Roman"/>
            <w:lang/>
          </w:rPr>
          <w:t>@cus</w:t>
        </w:r>
        <w:r w:rsidR="0004624F" w:rsidRPr="00F236F4">
          <w:rPr>
            <w:rStyle w:val="Hipercze"/>
            <w:rFonts w:ascii="Times New Roman" w:hAnsi="Times New Roman"/>
            <w:lang/>
          </w:rPr>
          <w:t>pleszew.pl</w:t>
        </w:r>
      </w:hyperlink>
      <w:hyperlink>
        <w:r>
          <w:rPr>
            <w:rFonts w:ascii="Times New Roman" w:hAnsi="Times New Roman"/>
          </w:rPr>
          <w:t>.</w:t>
        </w:r>
      </w:hyperlink>
    </w:p>
    <w:p w14:paraId="2735EE08" w14:textId="77777777" w:rsidR="008B39A7" w:rsidRDefault="00000000">
      <w:pPr>
        <w:pStyle w:val="Nagwek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Postępowanie skargowe o zapewnienie dostępności</w:t>
      </w:r>
    </w:p>
    <w:p w14:paraId="5AF97B8D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niezapewnienia dostępności, wnioskodawcy służy prawo złożenia skargi na brak dostępności. Skargę wnosi się do Prezesa Zarządu PFRON, w terminie 30 dni, zgodnie z zapisami art. 32 ustawy o zapewnieniu dostępności osobom ze szczególnymi potrzebami.</w:t>
      </w:r>
    </w:p>
    <w:p w14:paraId="3005B77A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Skarga powinna spełniać następujące wymagania formalne:</w:t>
      </w:r>
    </w:p>
    <w:p w14:paraId="665C8255" w14:textId="77777777" w:rsidR="008B39A7" w:rsidRDefault="00000000">
      <w:pPr>
        <w:pStyle w:val="Tekstpodstawowy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kontaktowe wnioskodawcy, </w:t>
      </w:r>
    </w:p>
    <w:p w14:paraId="0600EDDE" w14:textId="77777777" w:rsidR="008B39A7" w:rsidRDefault="00000000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wskazanie bariery utrudniającej lub uniemożliwiającej dostępność w zakresie architektonicznym lub </w:t>
      </w:r>
      <w:proofErr w:type="spellStart"/>
      <w:r>
        <w:rPr>
          <w:rFonts w:ascii="Times New Roman" w:hAnsi="Times New Roman"/>
        </w:rPr>
        <w:t>informacyjno</w:t>
      </w:r>
      <w:proofErr w:type="spellEnd"/>
      <w:r>
        <w:rPr>
          <w:rFonts w:ascii="Times New Roman" w:hAnsi="Times New Roman"/>
        </w:rPr>
        <w:t xml:space="preserve"> - komunikacyjnym, </w:t>
      </w:r>
    </w:p>
    <w:p w14:paraId="6CB22235" w14:textId="77777777" w:rsidR="008B39A7" w:rsidRDefault="00000000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wskazanie sposobu kontaktu z wnioskodawcą, </w:t>
      </w:r>
    </w:p>
    <w:p w14:paraId="08D72CD0" w14:textId="77777777" w:rsidR="008B39A7" w:rsidRDefault="00000000">
      <w:pPr>
        <w:pStyle w:val="Tekstpodstawowy"/>
        <w:numPr>
          <w:ilvl w:val="0"/>
          <w:numId w:val="3"/>
        </w:numPr>
        <w:tabs>
          <w:tab w:val="left" w:pos="70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wskazanie preferowanego sposobu zapewnienia dostępności, jeżeli dotyczy. </w:t>
      </w:r>
    </w:p>
    <w:p w14:paraId="41DEEE38" w14:textId="77777777" w:rsidR="008B39A7" w:rsidRDefault="00000000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Jednak w zakresie punktów 2-4 wystarczające będzie załączenie do skargi kopii wniosku o zapewnienie dostępności.</w:t>
      </w:r>
    </w:p>
    <w:p w14:paraId="2065BF33" w14:textId="77777777" w:rsidR="008B39A7" w:rsidRDefault="008B39A7">
      <w:pPr>
        <w:pStyle w:val="Tekstpodstawowy"/>
        <w:jc w:val="both"/>
        <w:rPr>
          <w:rFonts w:ascii="Times New Roman" w:hAnsi="Times New Roman"/>
        </w:rPr>
      </w:pPr>
    </w:p>
    <w:p w14:paraId="7A64CDBB" w14:textId="77777777" w:rsidR="008B39A7" w:rsidRDefault="008B39A7">
      <w:pPr>
        <w:pStyle w:val="Tekstpodstawowy"/>
        <w:jc w:val="both"/>
        <w:rPr>
          <w:rFonts w:ascii="Times New Roman" w:hAnsi="Times New Roman"/>
        </w:rPr>
      </w:pPr>
    </w:p>
    <w:p w14:paraId="083586B5" w14:textId="77777777" w:rsidR="008B39A7" w:rsidRDefault="008B39A7">
      <w:pPr>
        <w:pStyle w:val="Tekstpodstawowy"/>
        <w:jc w:val="both"/>
        <w:rPr>
          <w:rFonts w:ascii="Times New Roman" w:hAnsi="Times New Roman"/>
        </w:rPr>
      </w:pPr>
    </w:p>
    <w:p w14:paraId="087D8654" w14:textId="77777777" w:rsidR="008B39A7" w:rsidRDefault="008B39A7">
      <w:pPr>
        <w:pStyle w:val="Tekstpodstawowy"/>
        <w:jc w:val="both"/>
        <w:rPr>
          <w:rFonts w:ascii="Times New Roman" w:hAnsi="Times New Roman"/>
        </w:rPr>
      </w:pPr>
    </w:p>
    <w:p w14:paraId="5296FD4F" w14:textId="77777777" w:rsidR="008B39A7" w:rsidRDefault="008B39A7">
      <w:pPr>
        <w:pStyle w:val="Tekstpodstawowy"/>
        <w:jc w:val="both"/>
        <w:rPr>
          <w:rFonts w:ascii="Times New Roman" w:hAnsi="Times New Roman"/>
        </w:rPr>
      </w:pPr>
    </w:p>
    <w:p w14:paraId="0580B3C4" w14:textId="77777777" w:rsidR="008B39A7" w:rsidRDefault="008B39A7">
      <w:pPr>
        <w:pStyle w:val="Tekstpodstawowy"/>
        <w:jc w:val="both"/>
        <w:rPr>
          <w:rFonts w:ascii="Times New Roman" w:hAnsi="Times New Roman"/>
        </w:rPr>
      </w:pPr>
    </w:p>
    <w:p w14:paraId="357D278B" w14:textId="77777777" w:rsidR="008B39A7" w:rsidRDefault="008B39A7">
      <w:pPr>
        <w:pStyle w:val="Tekstpodstawowy"/>
        <w:jc w:val="both"/>
        <w:rPr>
          <w:rFonts w:cstheme="minorHAnsi" w:hint="eastAsia"/>
          <w:b/>
          <w:bCs/>
        </w:rPr>
      </w:pPr>
    </w:p>
    <w:sectPr w:rsidR="008B39A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F61"/>
    <w:multiLevelType w:val="multilevel"/>
    <w:tmpl w:val="D0EC6C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64B56"/>
    <w:multiLevelType w:val="multilevel"/>
    <w:tmpl w:val="E70C4CF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2B0C1C0D"/>
    <w:multiLevelType w:val="multilevel"/>
    <w:tmpl w:val="C136BF3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402C0BEB"/>
    <w:multiLevelType w:val="multilevel"/>
    <w:tmpl w:val="B92A2B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7BCF0E5E"/>
    <w:multiLevelType w:val="multilevel"/>
    <w:tmpl w:val="DE0643E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953050586">
    <w:abstractNumId w:val="3"/>
  </w:num>
  <w:num w:numId="2" w16cid:durableId="2136243897">
    <w:abstractNumId w:val="2"/>
  </w:num>
  <w:num w:numId="3" w16cid:durableId="1060396930">
    <w:abstractNumId w:val="4"/>
  </w:num>
  <w:num w:numId="4" w16cid:durableId="547304174">
    <w:abstractNumId w:val="1"/>
  </w:num>
  <w:num w:numId="5" w16cid:durableId="871260634">
    <w:abstractNumId w:val="0"/>
  </w:num>
  <w:num w:numId="6" w16cid:durableId="197952717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A7"/>
    <w:rsid w:val="0004624F"/>
    <w:rsid w:val="008B39A7"/>
    <w:rsid w:val="00B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A182"/>
  <w15:docId w15:val="{32FD756C-0692-42CC-8A7A-0119613A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styleId="Nagwek2">
    <w:name w:val="heading 2"/>
    <w:basedOn w:val="Nagwek"/>
    <w:next w:val="Tekstpodstawow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gwek3">
    <w:name w:val="heading 3"/>
    <w:basedOn w:val="Nagwek"/>
    <w:next w:val="Tekstpodstawow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rPr>
      <w:sz w:val="22"/>
      <w:szCs w:val="22"/>
      <w:lang w:eastAsia="en-US"/>
    </w:rPr>
  </w:style>
  <w:style w:type="paragraph" w:customStyle="1" w:styleId="Nagwek11">
    <w:name w:val="Nagłówek 11"/>
    <w:basedOn w:val="Normalny"/>
    <w:qFormat/>
    <w:pPr>
      <w:widowControl w:val="0"/>
      <w:ind w:left="1364" w:right="1362"/>
      <w:jc w:val="center"/>
      <w:outlineLvl w:val="0"/>
    </w:pPr>
    <w:rPr>
      <w:rFonts w:ascii="Times New Roman" w:eastAsia="Times New Roman" w:hAnsi="Times New Roman"/>
      <w:b/>
      <w:bCs/>
      <w:lang w:eastAsia="pl-P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Akapitzlist1">
    <w:name w:val="Akapit z listą1"/>
    <w:basedOn w:val="Normalny"/>
    <w:qFormat/>
    <w:pPr>
      <w:widowControl w:val="0"/>
      <w:ind w:left="117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4624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usple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694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Paulina Binek</cp:lastModifiedBy>
  <cp:revision>2</cp:revision>
  <dcterms:created xsi:type="dcterms:W3CDTF">2021-08-25T17:35:00Z</dcterms:created>
  <dcterms:modified xsi:type="dcterms:W3CDTF">2025-03-21T07:23:00Z</dcterms:modified>
  <dc:language>pl-PL</dc:language>
</cp:coreProperties>
</file>