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64" w:before="0" w:after="60"/>
        <w:jc w:val="center"/>
        <w:rPr>
          <w:rFonts w:eastAsia="Arial" w:cs="Times New Roman"/>
          <w:color w:val="000000"/>
          <w:szCs w:val="24"/>
        </w:rPr>
      </w:pPr>
      <w:r>
        <w:rPr>
          <w:rFonts w:cs="Times New Roman"/>
          <w:i/>
          <w:color w:val="000000"/>
          <w:szCs w:val="24"/>
        </w:rPr>
        <w:t>WZÓR</w:t>
      </w:r>
    </w:p>
    <w:p>
      <w:pPr>
        <w:pStyle w:val="Normal"/>
        <w:widowControl/>
        <w:spacing w:lineRule="auto" w:line="264" w:before="0" w:after="60"/>
        <w:ind w:hanging="535" w:left="1102"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>
      <w:pPr>
        <w:pStyle w:val="Normal"/>
        <w:widowControl/>
        <w:spacing w:lineRule="auto" w:line="264" w:before="0" w:after="60"/>
        <w:ind w:right="759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64" w:before="0" w:after="60"/>
        <w:ind w:hanging="142" w:left="142" w:right="11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hanging="422" w:left="422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>
      <w:pPr>
        <w:pStyle w:val="Normal"/>
        <w:widowControl/>
        <w:spacing w:lineRule="auto" w:line="264" w:before="0" w:after="60"/>
        <w:ind w:hanging="142" w:left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hanging="142" w:left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60"/>
        <w:ind w:hanging="142" w:left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 art. 2 ust 6 ustawy z dnia 23 maja 2024 r. o bonie energetycznym oraz o zmianie niektórych ustaw w celu ograniczenia cen energii elektrycznej, gazu ziemnego i ciepła systemowego (Dz. U. z 2024 r. poz. 859) jeżeli umowy międzynarodowe nie stanowią inaczej, na potrzeby ustalenia prawa do bonu energetycznego w skład gospodarstwa domowego zalicza się:</w:t>
      </w:r>
    </w:p>
    <w:p>
      <w:pPr>
        <w:pStyle w:val="ListParagraph"/>
        <w:widowControl/>
        <w:numPr>
          <w:ilvl w:val="0"/>
          <w:numId w:val="15"/>
        </w:numPr>
        <w:spacing w:lineRule="auto" w:line="264" w:before="0" w:after="60"/>
        <w:ind w:hanging="360" w:left="720" w:right="113"/>
        <w:contextualSpacing w:val="false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>
      <w:pPr>
        <w:pStyle w:val="ListParagraph"/>
        <w:widowControl/>
        <w:numPr>
          <w:ilvl w:val="0"/>
          <w:numId w:val="15"/>
        </w:numPr>
        <w:spacing w:lineRule="auto" w:line="264" w:before="0" w:after="60"/>
        <w:ind w:hanging="360" w:left="720" w:right="113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>
        <w:rPr>
          <w:rFonts w:eastAsia="Arial"/>
          <w:sz w:val="20"/>
        </w:rPr>
        <w:t xml:space="preserve"> Rzeczypospolitej Polskiej:</w:t>
      </w:r>
    </w:p>
    <w:p>
      <w:pPr>
        <w:pStyle w:val="ListParagraph"/>
        <w:numPr>
          <w:ilvl w:val="1"/>
          <w:numId w:val="15"/>
        </w:numPr>
        <w:spacing w:lineRule="auto" w:line="264" w:before="0" w:after="60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>
      <w:pPr>
        <w:pStyle w:val="ListParagraph"/>
        <w:numPr>
          <w:ilvl w:val="1"/>
          <w:numId w:val="15"/>
        </w:numPr>
        <w:spacing w:lineRule="auto" w:line="264" w:before="0" w:after="60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>
      <w:pPr>
        <w:pStyle w:val="ListParagraph"/>
        <w:widowControl/>
        <w:numPr>
          <w:ilvl w:val="0"/>
          <w:numId w:val="15"/>
        </w:numPr>
        <w:tabs>
          <w:tab w:val="clear" w:pos="708"/>
          <w:tab w:val="left" w:pos="284" w:leader="none"/>
        </w:tabs>
        <w:spacing w:lineRule="auto" w:line="264" w:before="0" w:after="60"/>
        <w:contextualSpacing w:val="false"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>
      <w:pPr>
        <w:pStyle w:val="Normal"/>
        <w:widowControl/>
        <w:spacing w:lineRule="auto" w:line="264" w:before="0" w:after="60"/>
        <w:ind w:hanging="142" w:left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2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60"/>
        <w:ind w:hanging="357" w:left="357" w:right="113"/>
        <w:jc w:val="both"/>
        <w:rPr>
          <w:rFonts w:eastAsia="Arial" w:cs="Times New Roman"/>
          <w:color w:val="000000"/>
          <w:sz w:val="20"/>
        </w:rPr>
      </w:pPr>
      <w:bookmarkStart w:id="1" w:name="_Hlk51936125"/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2" w:name="_Hlk51925869"/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End w:id="2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End w:id="3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pPr w:vertAnchor="text" w:horzAnchor="text" w:leftFromText="141" w:rightFromText="141" w:tblpX="0" w:tblpY="1"/>
        <w:tblOverlap w:val="never"/>
        <w:tblW w:w="270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/>
        <w:br w:type="textWrapping" w:clear="all"/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End w:id="1"/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spacing w:lineRule="auto" w:line="264" w:before="0" w:after="60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W w:w="14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"/>
        <w:gridCol w:w="235"/>
        <w:gridCol w:w="284"/>
        <w:gridCol w:w="235"/>
        <w:gridCol w:w="252"/>
        <w:gridCol w:w="236"/>
      </w:tblGrid>
      <w:tr>
        <w:trPr>
          <w:trHeight w:val="257" w:hRule="atLeast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bookmarkStart w:id="4" w:name="_Hlk51943243"/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4"/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>
      <w:pPr>
        <w:pStyle w:val="Normal"/>
        <w:widowControl/>
        <w:spacing w:lineRule="auto" w:line="264" w:before="0" w:after="60"/>
        <w:ind w:left="284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60"/>
        <w:ind w:hanging="360"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0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"/>
        <w:gridCol w:w="346"/>
        <w:gridCol w:w="347"/>
        <w:gridCol w:w="348"/>
        <w:gridCol w:w="348"/>
        <w:gridCol w:w="347"/>
        <w:gridCol w:w="348"/>
        <w:gridCol w:w="351"/>
        <w:gridCol w:w="348"/>
        <w:gridCol w:w="347"/>
        <w:gridCol w:w="348"/>
        <w:gridCol w:w="346"/>
        <w:gridCol w:w="350"/>
        <w:gridCol w:w="348"/>
        <w:gridCol w:w="348"/>
        <w:gridCol w:w="348"/>
        <w:gridCol w:w="348"/>
        <w:gridCol w:w="349"/>
        <w:gridCol w:w="348"/>
        <w:gridCol w:w="347"/>
        <w:gridCol w:w="348"/>
        <w:gridCol w:w="349"/>
        <w:gridCol w:w="349"/>
        <w:gridCol w:w="346"/>
        <w:gridCol w:w="348"/>
        <w:gridCol w:w="344"/>
      </w:tblGrid>
      <w:tr>
        <w:trPr>
          <w:trHeight w:val="380" w:hRule="atLeast"/>
        </w:trPr>
        <w:tc>
          <w:tcPr>
            <w:tcW w:w="347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50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4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bonu energetycznego w formie przelewu na rachunek płatniczy.</w:t>
      </w:r>
    </w:p>
    <w:p>
      <w:pPr>
        <w:pStyle w:val="Normal"/>
        <w:widowControl/>
        <w:spacing w:lineRule="auto" w:line="264" w:before="0" w:after="60"/>
        <w:ind w:left="284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64" w:before="0" w:after="60"/>
        <w:ind w:hanging="360"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mc:AlternateContent>
          <mc:Choice Requires="wps">
            <w:drawing>
              <wp:anchor behindDoc="0" distT="3175" distB="3810" distL="3175" distR="3810" simplePos="0" locked="0" layoutInCell="1" allowOverlap="1" relativeHeight="3" wp14:anchorId="2D264915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Dowolny kształt: 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>
                            <a:gd name="textAreaLeft" fmla="*/ 0 w 114480"/>
                            <a:gd name="textAreaRight" fmla="*/ 115200 w 114480"/>
                            <a:gd name="textAreaTop" fmla="*/ 0 h 123840"/>
                            <a:gd name="textAreaBottom" fmla="*/ 124560 h 123840"/>
                          </a:gdLst>
                          <a:ah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0"/>
        </w:rPr>
        <w:t xml:space="preserve">jednoosobowe </w:t>
        <w:tab/>
      </w:r>
      <w:r>
        <mc:AlternateContent>
          <mc:Choice Requires="wps">
            <w:drawing>
              <wp:anchor behindDoc="0" distT="3810" distB="3175" distL="3810" distR="3175" simplePos="0" locked="0" layoutInCell="1" allowOverlap="1" relativeHeight="2" wp14:anchorId="30CE8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Dowolny kształt: 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>
                            <a:gd name="textAreaLeft" fmla="*/ 0 w 114840"/>
                            <a:gd name="textAreaRight" fmla="*/ 115560 w 114840"/>
                            <a:gd name="textAreaTop" fmla="*/ 0 h 124200"/>
                            <a:gd name="textAreaBottom" fmla="*/ 124920 h 124200"/>
                          </a:gdLst>
                          <a:ah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>: zgodnie z art. 4 ust. 3 ustawy z dnia 23 maja 2024 r. o bonie energetycznym oraz o zmianie niektórych ustaw w celu ograniczenia cen energii elektrycznej, gazu ziemnego i ciepła systemowego (Dz. U. z 2024 r. poz. 859) w związku z art. 411 ust. 10j ustawy z dnia 27 kwietnia 2001 r. – Prawo ochrony środowiska (Dz. U. z 2024 r. poz. 54) gospodarstwo domowe tworzą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bonu energetycznego oraz osoby z nią spokrewnione lub niespokrewnione pozostające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60"/>
        <w:ind w:hanging="142" w:left="142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8" w:name="_Hlk51929668_kopia_1"/>
      <w:bookmarkStart w:id="9" w:name="_Hlk51929668_kopia_1"/>
      <w:bookmarkEnd w:id="9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64" w:before="0" w:after="60"/>
        <w:ind w:hanging="720" w:left="72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3"/>
        </w:numPr>
        <w:tabs>
          <w:tab w:val="clear" w:pos="708"/>
          <w:tab w:val="left" w:pos="284" w:leader="none"/>
        </w:tabs>
        <w:spacing w:lineRule="auto" w:line="264" w:before="0" w:after="60"/>
        <w:ind w:hanging="720" w:left="72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284" w:leader="none"/>
        </w:tabs>
        <w:spacing w:lineRule="auto" w:line="264" w:before="0" w:after="60"/>
        <w:ind w:hanging="720" w:left="72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64" w:before="0" w:after="60"/>
        <w:ind w:hanging="720" w:left="72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64" w:before="0" w:after="60"/>
        <w:ind w:hanging="284" w:left="284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113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>,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o której mowa w art. 27a ust. 1 ustawy z dnia 21 listopada 2008 r. o wspieraniu termomodernizacji i remontów oraz o centralnej ewidencji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142" w:left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u których w gospodarstwie domowym wykorzystuje się urządzenie grzewcze określone niżej jako główne źródło ogrzewania, pod warunkiem że to źródło ogrzewania zostało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142" w:left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  <w:r>
        <w:rPr>
          <w:rFonts w:eastAsia="Arial" w:cs="Times New Roman"/>
          <w:b/>
          <w:bCs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2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vertAnchor="text" w:horzAnchor="margin" w:leftFromText="141" w:rightFromText="141" w:tblpX="0" w:tblpY="240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9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>
      <w:pPr>
        <w:pStyle w:val="Normal"/>
        <w:widowControl/>
        <w:spacing w:lineRule="auto" w:line="264" w:before="0" w:after="60"/>
        <w:ind w:hanging="284" w:left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spacing w:lineRule="auto" w:line="264" w:before="0" w:after="60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spacing w:lineRule="auto" w:line="264" w:before="0" w:after="60"/>
        <w:ind w:hanging="426" w:left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  <w:tab/>
      </w:r>
      <w:bookmarkStart w:id="10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  <w:br/>
      </w:r>
      <w:r>
        <w:rPr>
          <w:rFonts w:eastAsia="Arial" w:cs="Times New Roman"/>
          <w:color w:val="000000"/>
          <w:sz w:val="20"/>
        </w:rPr>
        <w:t>………………… zł.</w:t>
      </w:r>
      <w:bookmarkEnd w:id="1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hanging="284" w:left="284" w:right="-426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dochodowym od osób fizycznych (Dz. U. z 2024 r. poz. 226 i 232)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>
      <w:pPr>
        <w:pStyle w:val="Normal"/>
        <w:widowControl/>
        <w:spacing w:lineRule="auto" w:line="264" w:before="0" w:after="60"/>
        <w:ind w:hanging="284" w:left="284" w:right="-426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hanging="284" w:left="284" w:right="29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  <w:tab/>
        <w:t>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6"/>
        <w:contextualSpacing w:val="false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spacing w:lineRule="auto" w:line="264" w:before="0" w:after="60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6"/>
        <w:contextualSpacing w:val="false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64" w:before="0" w:after="60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wielkości gospodarstwa rolnego wnioskodawcy lub członka/członków jego gospodarstwa domowego zawarte w części IV wniosku)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ListParagraph"/>
        <w:widowControl/>
        <w:spacing w:lineRule="auto" w:line="264" w:before="0" w:after="60"/>
        <w:ind w:hanging="284" w:left="426" w:right="-426"/>
        <w:contextualSpacing w:val="false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/>
        <w:contextualSpacing w:val="false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strike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4" w:before="0" w:after="60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4" w:before="0" w:after="60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60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60"/>
        <w:ind w:hanging="284" w:left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60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  <w:tab/>
        <w:tab/>
        <w:t>……………………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hanging="360" w:left="643"/>
        <w:contextualSpacing w:val="false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hanging="360" w:left="643"/>
        <w:contextualSpacing w:val="false"/>
        <w:rPr>
          <w:rStyle w:val="Ppogrubienie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1289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hanging="0"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hanging="0"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18"/>
          <w:szCs w:val="18"/>
        </w:rPr>
      </w:pPr>
      <w:bookmarkStart w:id="11" w:name="_Hlk94774913"/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End w:id="11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12" w:name="_Hlk5194405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End w:id="12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osiągnęłam(-nąłem)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3" w:name="_Hlk51937204"/>
            <w:bookmarkEnd w:id="13"/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4" w:name="_Hlk51937323"/>
            <w:bookmarkEnd w:id="14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5"/>
        <w:jc w:val="both"/>
        <w:rPr>
          <w:rFonts w:eastAsia="Arial" w:cs="Times New Roman"/>
          <w:color w:val="000000"/>
          <w:sz w:val="20"/>
        </w:rPr>
      </w:pPr>
      <w:bookmarkStart w:id="15" w:name="_Hlk51937304"/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End w:id="15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6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6"/>
    </w:p>
    <w:tbl>
      <w:tblPr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7" w:name="_Hlk51937410"/>
            <w:bookmarkEnd w:id="17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5"/>
        <w:jc w:val="both"/>
        <w:rPr>
          <w:rFonts w:eastAsia="Arial" w:cs="Times New Roman"/>
          <w:color w:val="000000"/>
          <w:sz w:val="20"/>
        </w:rPr>
      </w:pPr>
      <w:bookmarkStart w:id="18" w:name="_Hlk51937392"/>
      <w:bookmarkEnd w:id="18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firstLine="451" w:left="1673" w:right="-425"/>
        <w:jc w:val="both"/>
        <w:rPr>
          <w:rFonts w:eastAsia="Arial" w:cs="Times New Roman"/>
          <w:color w:val="000000"/>
          <w:sz w:val="15"/>
          <w:szCs w:val="15"/>
        </w:rPr>
      </w:pPr>
      <w:bookmarkStart w:id="19" w:name="_Hlk51937432"/>
      <w:bookmarkStart w:id="20" w:name="_Hlk51937392_kopia_1"/>
      <w:bookmarkEnd w:id="19"/>
      <w:bookmarkEnd w:id="20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21" w:name="_Hlk51937503"/>
            <w:bookmarkEnd w:id="21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2" w:name="_Hlk51937432_kopia_1"/>
      <w:bookmarkStart w:id="23" w:name="_Hlk51937432_kopia_1"/>
      <w:bookmarkEnd w:id="23"/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10" w:left="257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  <w:tab/>
      </w:r>
      <w:r>
        <w:rPr>
          <w:rFonts w:eastAsia="Arial" w:cs="Times New Roman"/>
          <w:color w:val="000000"/>
          <w:sz w:val="18"/>
          <w:szCs w:val="18"/>
        </w:rPr>
        <w:t>W oświadczeniu należy wpisać następujące rodzaje dochodów, które zgodnie z art. 3 pkt 1 lit. c ustawy z dnia 28 listopada 2003 r. o świadczeniach rodzinnych (Dz.U. 2024 poz. 323) nie podlegają opodatkowaniu podatkiem dochodowym od osób fizycznych: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  <w:tab/>
        <w:t xml:space="preserve">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  <w:tab/>
        <w:t xml:space="preserve">alimenty na rzecz dzieci,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  <w:tab/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  <w:tab/>
        <w:t>dodatki za tajne nauczanie określone w ustawie z dnia 26 stycznia 1982 r. – Karta Nauczyciela Karta Nauczyciela (Dz.U. z 2023 r. poz. 984, 1234, 1586, 1672 i 2005),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  <w:tab/>
        <w:t xml:space="preserve">ekwiwalenty z tytułu prawa do bezpłatnego węgla określone w przepisach o restrukturyzacji górnictwa węgla kamiennego w latach 2003–2006,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  <w:tab/>
        <w:t xml:space="preserve">świadczenia określone w przepisach o wykonywaniu mandatu posła i senatora,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  <w:tab/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  <w:tab/>
        <w:t>świadczenie pieniężne określone w ustawie z dnia 20 marca 2015 r. o działaczach opozycji antykomunistycznej oraz osobach represjonowanych z powodów politycznych (Dz.U. z 2023 r. poz. 388 i 1641),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  <w:tab/>
        <w:t xml:space="preserve">świadczenie rodzicielskie,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  <w:tab/>
        <w:t>stypendia dla bezrobotnych finansowane ze środków Unii Europejskiej lub Funduszu Pracy, niezależnie od podmiotu, który je wypłaca</w:t>
      </w:r>
      <w:bookmarkStart w:id="24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  <w:tab/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24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  <w:tab/>
        <w:t xml:space="preserve">kwoty otrzymane na podstawie </w:t>
      </w:r>
      <w:hyperlink r:id="rId2">
        <w:r>
          <w:rPr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>
      <w:pPr>
        <w:pStyle w:val="Normal"/>
        <w:widowControl/>
        <w:spacing w:lineRule="auto" w:line="264" w:before="0" w:after="60"/>
        <w:ind w:right="-493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hanging="10" w:left="293" w:right="-493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 233 § 6 ustawy z dnia 6 czerwca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b/>
          <w:color w:val="000000"/>
          <w:sz w:val="22"/>
          <w:szCs w:val="22"/>
        </w:rPr>
      </w:pPr>
      <w:bookmarkStart w:id="25" w:name="_Hlk51942783"/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</w:t>
      </w:r>
      <w:bookmarkEnd w:id="25"/>
      <w:r>
        <w:rPr>
          <w:rStyle w:val="Ppogrubienie"/>
          <w:b w:val="false"/>
          <w:sz w:val="20"/>
        </w:rPr>
        <w:t>)</w:t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hanging="0"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hanging="0"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hanging="0" w:left="0"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64" w:before="0" w:after="60"/>
        <w:ind w:hanging="142" w:left="142"/>
        <w:rPr>
          <w:rFonts w:eastAsia="Arial" w:cs="Times New Roman"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26" w:name="_Hlk51941988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End w:id="26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7" w:name="_Hlk51941943"/>
      <w:bookmarkEnd w:id="27"/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257" w:left="257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rPr/>
        <w:t xml:space="preserve"> </w:t>
      </w:r>
      <w:r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rPr>
          <w:rFonts w:eastAsia="Arial" w:cs="Times New Roman"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jc w:val="center"/>
        <w:rPr>
          <w:rFonts w:ascii="Calibri" w:hAnsi="Calibri"/>
          <w:b/>
          <w:i/>
          <w:i/>
          <w:iCs/>
        </w:rPr>
      </w:pPr>
      <w:r>
        <w:rPr/>
      </w:r>
    </w:p>
    <w:p>
      <w:pPr>
        <w:pStyle w:val="Normal"/>
        <w:jc w:val="center"/>
        <w:rPr/>
      </w:pPr>
      <w:r>
        <w:rPr>
          <w:rFonts w:ascii="Calibri" w:hAnsi="Calibri"/>
          <w:b/>
          <w:i/>
          <w:iCs/>
        </w:rPr>
        <w:t>Klauzula informacyjna dotycząca przetwarzania danych osobowych</w:t>
      </w:r>
    </w:p>
    <w:p>
      <w:pPr>
        <w:pStyle w:val="Normal"/>
        <w:jc w:val="center"/>
        <w:rPr>
          <w:rFonts w:ascii="Calibri" w:hAnsi="Calibri"/>
          <w:b/>
          <w:i/>
          <w:i/>
          <w:iCs/>
        </w:rPr>
      </w:pPr>
      <w:r>
        <w:rPr>
          <w:rFonts w:ascii="Calibri" w:hAnsi="Calibri"/>
          <w:b/>
          <w:i/>
          <w:iCs/>
        </w:rPr>
        <w:tab/>
        <w:tab/>
        <w:t xml:space="preserve">- </w:t>
      </w:r>
      <w:r>
        <w:rPr>
          <w:rFonts w:ascii="Calibri" w:hAnsi="Calibri"/>
          <w:b/>
          <w:i/>
          <w:iCs/>
        </w:rPr>
        <w:t>bon energetyczny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sz w:val="22"/>
          <w:szCs w:val="22"/>
        </w:rPr>
        <w:t xml:space="preserve"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  o ochronie danych, dalej: RODO) informujemy, że: </w:t>
      </w:r>
    </w:p>
    <w:p>
      <w:pPr>
        <w:pStyle w:val="Normal"/>
        <w:spacing w:lineRule="auto" w:line="276" w:before="0" w:after="0"/>
        <w:jc w:val="both"/>
        <w:rPr>
          <w:sz w:val="4"/>
          <w:szCs w:val="4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sz w:val="4"/>
          <w:szCs w:val="4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 xml:space="preserve">Administratorem  Pani/Pana danych osobowych jest </w:t>
      </w:r>
      <w:r>
        <w:rPr>
          <w:sz w:val="22"/>
          <w:szCs w:val="22"/>
        </w:rPr>
        <w:t xml:space="preserve">Centrum Usług Społecznych </w:t>
      </w:r>
      <w:r>
        <w:rPr>
          <w:sz w:val="22"/>
          <w:szCs w:val="22"/>
        </w:rPr>
        <w:t>w Pleszewie                          z siedzibą przy ul. Słowackiego 19a, 63-300 Pleszew,  tel.: 62 580 12 05.</w:t>
      </w:r>
    </w:p>
    <w:p>
      <w:pPr>
        <w:pStyle w:val="Normal"/>
        <w:spacing w:lineRule="auto" w:line="276" w:before="0" w:after="0"/>
        <w:jc w:val="both"/>
        <w:rPr>
          <w:sz w:val="4"/>
          <w:szCs w:val="4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 xml:space="preserve">W sprawie ochrony danych osobowych można skontaktować się z Inspektorem  Ochrony Danych  Administratora pod adresem mail: </w:t>
      </w:r>
      <w:hyperlink r:id="rId3">
        <w:r>
          <w:rPr>
            <w:rStyle w:val="Hyperlink"/>
            <w:sz w:val="22"/>
            <w:szCs w:val="22"/>
          </w:rPr>
          <w:t>sekretariat@</w:t>
        </w:r>
        <w:r>
          <w:rPr>
            <w:rStyle w:val="Hyperlink"/>
            <w:sz w:val="22"/>
            <w:szCs w:val="22"/>
          </w:rPr>
          <w:t>cus</w:t>
        </w:r>
        <w:r>
          <w:rPr>
            <w:rStyle w:val="Hyperlink"/>
            <w:sz w:val="22"/>
            <w:szCs w:val="22"/>
          </w:rPr>
          <w:t>pleszew.pl</w:t>
        </w:r>
      </w:hyperlink>
    </w:p>
    <w:p>
      <w:pPr>
        <w:pStyle w:val="Normal"/>
        <w:spacing w:lineRule="auto" w:line="276" w:before="0" w:after="0"/>
        <w:jc w:val="both"/>
        <w:rPr>
          <w:sz w:val="4"/>
          <w:szCs w:val="4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 xml:space="preserve">Pani/Pana dane osobowe  będą przetwarzane w celu wypełnienia obowiązku prawnego ciążącego na Administratorze (art. 6 ust.1 lit. c RODO), </w:t>
      </w:r>
      <w:r>
        <w:rPr>
          <w:sz w:val="22"/>
          <w:szCs w:val="22"/>
        </w:rPr>
        <w:t xml:space="preserve">na podstawie art. 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ust </w:t>
      </w:r>
      <w:r>
        <w:rPr>
          <w:sz w:val="22"/>
          <w:szCs w:val="22"/>
        </w:rPr>
        <w:t>12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ustawy z dnia </w:t>
      </w:r>
      <w:r>
        <w:rPr>
          <w:sz w:val="22"/>
          <w:szCs w:val="22"/>
        </w:rPr>
        <w:t>23 maja 2024</w:t>
      </w:r>
      <w:r>
        <w:rPr>
          <w:sz w:val="22"/>
          <w:szCs w:val="22"/>
        </w:rPr>
        <w:t xml:space="preserve"> r. o bonie energetycznym oraz o zmianie niektórych ustaw w celu ograniczenia cen energii elektrycznej, </w:t>
      </w:r>
      <w:r>
        <w:rPr>
          <w:sz w:val="22"/>
          <w:szCs w:val="22"/>
        </w:rPr>
        <w:t xml:space="preserve">gazu ziemnego i ciepła systemowego, </w:t>
      </w:r>
      <w:r>
        <w:rPr>
          <w:sz w:val="22"/>
          <w:szCs w:val="22"/>
        </w:rPr>
        <w:t>w związku z art.</w:t>
      </w:r>
      <w:r>
        <w:rPr>
          <w:sz w:val="22"/>
          <w:szCs w:val="22"/>
        </w:rPr>
        <w:t>29</w:t>
      </w:r>
      <w:r>
        <w:rPr>
          <w:sz w:val="22"/>
          <w:szCs w:val="22"/>
        </w:rPr>
        <w:t xml:space="preserve"> ust. 1 ustawy z dnia 28 listopada 2003 </w:t>
      </w:r>
      <w:r>
        <w:rPr>
          <w:sz w:val="22"/>
          <w:szCs w:val="22"/>
        </w:rPr>
        <w:t xml:space="preserve">r. </w:t>
      </w:r>
      <w:r>
        <w:rPr>
          <w:sz w:val="22"/>
          <w:szCs w:val="22"/>
        </w:rPr>
        <w:t xml:space="preserve">o świadczeniach rodzinnych, </w:t>
      </w:r>
      <w:r>
        <w:rPr>
          <w:sz w:val="22"/>
          <w:szCs w:val="22"/>
        </w:rPr>
        <w:t>natomiast w zakresie danych niewymaganych przepisami prawa, w tym danych do kontaktu, na podstawie wyrażonej zgody w zakresie jakim podanie danych jest dobrowolne (art. 6 ust. 1 lit. a RODO).</w:t>
      </w:r>
    </w:p>
    <w:p>
      <w:pPr>
        <w:pStyle w:val="Normal"/>
        <w:spacing w:lineRule="auto" w:line="276" w:before="0" w:after="0"/>
        <w:jc w:val="both"/>
        <w:rPr>
          <w:sz w:val="4"/>
          <w:szCs w:val="4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Podanie przez Panią/Pana danych osobowych jest dobrowolne lecz gdy przesłankę przetwarzania danych osobowych stanowi przepis prawa jest ono obowiązkowe, a konsekwencją niepodania danych będzie brak możliwości realizacji zadania nałożonego ustawą na Administratora. Podanie przez Panią/Pana innych danych jest dobrowolne.</w:t>
      </w:r>
    </w:p>
    <w:p>
      <w:pPr>
        <w:pStyle w:val="Normal"/>
        <w:spacing w:lineRule="auto" w:line="276" w:before="0" w:after="0"/>
        <w:jc w:val="both"/>
        <w:rPr>
          <w:sz w:val="4"/>
          <w:szCs w:val="4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Odbiorcami Pani/Pana danych osobowych będą wyłącznie podmioty uprawnione do uzyskania danych osobowych na podstawie przepisów prawa oraz podmioty realizujące usługi w imieniu i na rzecz Administratora.</w:t>
      </w:r>
    </w:p>
    <w:p>
      <w:pPr>
        <w:pStyle w:val="Normal"/>
        <w:spacing w:lineRule="auto" w:line="276" w:before="0" w:after="0"/>
        <w:jc w:val="both"/>
        <w:rPr>
          <w:sz w:val="4"/>
          <w:szCs w:val="4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0" w:after="144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Pani/Pana dane osobowe będą przechowywane przez okres niezbędny do realizacji celów wskazanych wyżej, a po tym czasie przez okres  wynikający z powszechnie obowiązujących przepisów prawa w tym przepisów ustawy o narodowym zasobie archiwalnym i archiwach.</w:t>
      </w:r>
    </w:p>
    <w:p>
      <w:pPr>
        <w:pStyle w:val="Normal"/>
        <w:spacing w:lineRule="auto" w:line="276" w:before="0" w:after="144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W przypadku gdy przetwarzanie danych osobowych odbywa się na podstawie zgody przysługuje Pani/Panu prawo do cofnięcia zgody w dowolnym momencie. Cofnięcie to nie ma wpływu na zgodność przetwarzania, którego dokonano na podstawie zgody przed jej cofnięciem.</w:t>
      </w:r>
    </w:p>
    <w:p>
      <w:pPr>
        <w:pStyle w:val="Normal"/>
        <w:spacing w:lineRule="auto" w:line="276" w:before="0" w:after="144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 xml:space="preserve">Przysługuje Pani/Panu prawo  dostępu do swoich danych osobowych,  prawo ich sprostowania, usunięcia, jeśli podstawą ich przetwarzania nie jest obowiązek prawny, </w:t>
      </w:r>
      <w:r>
        <w:rPr>
          <w:rFonts w:eastAsia="Times New Roman" w:cs="Calibri"/>
          <w:sz w:val="22"/>
          <w:szCs w:val="22"/>
          <w:lang w:eastAsia="pl-PL"/>
        </w:rPr>
        <w:t>a w określonych prawnie przypadkach również prawo</w:t>
      </w:r>
      <w:r>
        <w:rPr>
          <w:sz w:val="22"/>
          <w:szCs w:val="22"/>
        </w:rPr>
        <w:t xml:space="preserve"> do ograniczenia przetwarzania. Realizacja powyższych uprawnień musi być zgodna z przepisami prawa na podstawie których odbywa się przetwarzanie danych. </w:t>
        <w:tab/>
      </w:r>
    </w:p>
    <w:p>
      <w:pPr>
        <w:pStyle w:val="Normal"/>
        <w:spacing w:lineRule="auto" w:line="276" w:before="0" w:after="144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Przysługuje Pani/Panu prawo wniesienia skargi do Prezesa Urzędu Ochrony Danych Osobowych, gdy uzna Pani/Pan, że przetwarzanie Pani/Pana danych osobowych narusza przepisy ogólnego rozporządzenia o ochronie danych osobowych (RODO).</w:t>
        <w:tab/>
        <w:tab/>
      </w:r>
    </w:p>
    <w:p>
      <w:pPr>
        <w:pStyle w:val="Normal"/>
        <w:spacing w:lineRule="auto" w:line="276" w:before="0" w:after="144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Pani/Pana dane osobowe nie będą przekazywane do państwa trzeciego/organizacji międzynarodowej oraz nie będą przetwarzane w sposób zautomatyzowany i nie będą podlegały profilowaniu.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eastAsia="Arial" w:cs="Times New Roman"/>
          <w:color w:val="000000"/>
          <w:sz w:val="20"/>
          <w:szCs w:val="20"/>
        </w:rPr>
        <w:t xml:space="preserve"> </w:t>
      </w:r>
      <w:r>
        <w:rPr>
          <w:rFonts w:eastAsia="Arial" w:cs="Times New Roman"/>
          <w:color w:val="000000"/>
          <w:sz w:val="4"/>
          <w:szCs w:val="4"/>
        </w:rPr>
        <w:t xml:space="preserve">                                                                                                                                                        </w:t>
      </w:r>
      <w:r>
        <w:rPr>
          <w:rFonts w:eastAsia="Arial" w:cs="Times New Roman"/>
          <w:color w:val="000000"/>
          <w:sz w:val="16"/>
          <w:szCs w:val="16"/>
        </w:rPr>
        <w:t>…………………………………………………………………</w:t>
      </w:r>
    </w:p>
    <w:p>
      <w:pPr>
        <w:pStyle w:val="Normal"/>
        <w:widowControl/>
        <w:autoSpaceDE w:val="tru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          </w:t>
      </w:r>
      <w:r>
        <w:rPr>
          <w:rFonts w:eastAsia="Times New Roman" w:cs="Times New Roman"/>
          <w:i/>
          <w:iCs/>
          <w:color w:val="000000"/>
          <w:sz w:val="20"/>
          <w:szCs w:val="20"/>
        </w:rPr>
        <w:t xml:space="preserve">                                     </w:t>
      </w:r>
      <w:r>
        <w:rPr>
          <w:rFonts w:eastAsia="Arial" w:cs="Times New Roman"/>
          <w:i/>
          <w:iCs/>
          <w:color w:val="000000"/>
          <w:sz w:val="20"/>
          <w:szCs w:val="20"/>
        </w:rPr>
        <w:t xml:space="preserve">(data </w:t>
      </w:r>
      <w:r>
        <w:rPr>
          <w:rFonts w:eastAsia="Arial" w:cs="Times New Roman"/>
          <w:i/>
          <w:iCs/>
          <w:color w:val="000000"/>
          <w:sz w:val="20"/>
          <w:szCs w:val="20"/>
        </w:rPr>
        <w:t>i czytelny podpis</w:t>
      </w:r>
      <w:r>
        <w:rPr>
          <w:rFonts w:eastAsia="Arial" w:cs="Times New Roman"/>
          <w:i/>
          <w:iCs/>
          <w:color w:val="000000"/>
          <w:sz w:val="20"/>
          <w:szCs w:val="20"/>
        </w:rPr>
        <w:t>)</w:t>
        <w:tab/>
      </w:r>
      <w:r>
        <w:rPr>
          <w:rFonts w:eastAsia="Arial" w:cs="Times New Roman"/>
          <w:i/>
          <w:iCs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i w:val="false"/>
          <w:iCs w:val="false"/>
          <w:sz w:val="36"/>
          <w:szCs w:val="36"/>
        </w:rPr>
        <w:t>INFORMACJA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i/>
          <w:i/>
          <w:iCs/>
        </w:rPr>
      </w:pPr>
      <w:r>
        <w:rPr>
          <w:rFonts w:ascii="Calibri" w:hAnsi="Calibri"/>
          <w:b/>
          <w:bCs/>
          <w:i/>
          <w:iCs/>
          <w:sz w:val="30"/>
          <w:szCs w:val="30"/>
        </w:rPr>
        <w:t xml:space="preserve">w sprawie </w:t>
      </w:r>
      <w:r>
        <w:rPr>
          <w:rFonts w:ascii="Calibri" w:hAnsi="Calibri"/>
          <w:b/>
          <w:bCs/>
          <w:i/>
          <w:iCs/>
          <w:sz w:val="30"/>
          <w:szCs w:val="30"/>
        </w:rPr>
        <w:t>bonu energetycznego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sz w:val="21"/>
          <w:szCs w:val="21"/>
        </w:rPr>
        <w:tab/>
      </w:r>
      <w:r>
        <w:rPr>
          <w:sz w:val="21"/>
          <w:szCs w:val="21"/>
        </w:rPr>
        <w:t>Centrum Usług Społecznych</w:t>
      </w:r>
      <w:r>
        <w:rPr>
          <w:sz w:val="20"/>
          <w:szCs w:val="20"/>
        </w:rPr>
        <w:t xml:space="preserve"> w Pleszewie zgodnie z art.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ust. </w:t>
      </w:r>
      <w:r>
        <w:rPr>
          <w:sz w:val="20"/>
          <w:szCs w:val="20"/>
        </w:rPr>
        <w:t xml:space="preserve">10 </w:t>
      </w:r>
      <w:r>
        <w:rPr>
          <w:sz w:val="20"/>
          <w:szCs w:val="20"/>
        </w:rPr>
        <w:t>ustawy</w:t>
      </w:r>
      <w:r>
        <w:rPr>
          <w:sz w:val="20"/>
          <w:szCs w:val="20"/>
        </w:rPr>
        <w:t xml:space="preserve"> o bonie energetycznym oraz                        o zmianie niektórych ustaw w celu ograniczenia cen energii elektrycznej, </w:t>
      </w:r>
      <w:r>
        <w:rPr>
          <w:sz w:val="20"/>
          <w:szCs w:val="20"/>
        </w:rPr>
        <w:t xml:space="preserve">gazu ziemnego i ciepła systemowego                            </w:t>
      </w:r>
      <w:r>
        <w:rPr>
          <w:sz w:val="20"/>
          <w:szCs w:val="20"/>
        </w:rPr>
        <w:t>(Dz. U. 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poz </w:t>
      </w:r>
      <w:r>
        <w:rPr>
          <w:sz w:val="20"/>
          <w:szCs w:val="20"/>
        </w:rPr>
        <w:t>859</w:t>
      </w:r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 informuje o możliwości odebrania informacji o przyznaniu </w:t>
      </w:r>
      <w:r>
        <w:rPr>
          <w:sz w:val="20"/>
          <w:szCs w:val="20"/>
        </w:rPr>
        <w:t>b</w:t>
      </w:r>
      <w:r>
        <w:rPr>
          <w:sz w:val="20"/>
          <w:szCs w:val="20"/>
        </w:rPr>
        <w:t>onu energetycznego</w:t>
      </w:r>
      <w:r>
        <w:rPr>
          <w:sz w:val="20"/>
          <w:szCs w:val="20"/>
        </w:rPr>
        <w:t xml:space="preserve"> w</w:t>
      </w:r>
      <w:r>
        <w:rPr>
          <w:sz w:val="20"/>
          <w:szCs w:val="20"/>
        </w:rPr>
        <w:t xml:space="preserve"> siedzibie tut. </w:t>
      </w:r>
      <w:r>
        <w:rPr>
          <w:sz w:val="20"/>
          <w:szCs w:val="20"/>
        </w:rPr>
        <w:t>Centrum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w przypadku, gdy wnioskodawca nie wskazał adresu poczty elektronicznej we wniosku.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0"/>
          <w:szCs w:val="20"/>
          <w:u w:val="none"/>
        </w:rPr>
      </w:pPr>
      <w:r>
        <w:rPr>
          <w:sz w:val="20"/>
          <w:szCs w:val="20"/>
          <w:u w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hanging="0" w:left="720" w:right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hanging="0" w:left="720" w:right="0"/>
        <w:jc w:val="both"/>
        <w:rPr/>
      </w:pPr>
      <w:r>
        <w:rPr>
          <w:sz w:val="20"/>
          <w:szCs w:val="20"/>
        </w:rPr>
        <w:t>*</w:t>
      </w:r>
      <w:r>
        <w:rPr>
          <w:b/>
          <w:bCs/>
          <w:sz w:val="20"/>
          <w:szCs w:val="20"/>
        </w:rPr>
        <w:t xml:space="preserve"> Wniosek o </w:t>
      </w:r>
      <w:r>
        <w:rPr>
          <w:b/>
          <w:bCs/>
          <w:sz w:val="20"/>
          <w:szCs w:val="20"/>
        </w:rPr>
        <w:t xml:space="preserve">wypłatę </w:t>
      </w:r>
      <w:r>
        <w:rPr>
          <w:b/>
          <w:bCs/>
          <w:sz w:val="20"/>
          <w:szCs w:val="20"/>
        </w:rPr>
        <w:t>b</w:t>
      </w:r>
      <w:r>
        <w:rPr>
          <w:b/>
          <w:bCs/>
          <w:sz w:val="20"/>
          <w:szCs w:val="20"/>
        </w:rPr>
        <w:t xml:space="preserve">onu </w:t>
      </w:r>
      <w:r>
        <w:rPr>
          <w:b/>
          <w:bCs/>
          <w:sz w:val="20"/>
          <w:szCs w:val="20"/>
        </w:rPr>
        <w:t>energetycznego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składa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się </w:t>
      </w:r>
      <w:r>
        <w:rPr>
          <w:b/>
          <w:bCs/>
          <w:sz w:val="20"/>
          <w:szCs w:val="20"/>
        </w:rPr>
        <w:t>do dnia 30 września 2024 r.</w:t>
      </w:r>
    </w:p>
    <w:p>
      <w:pPr>
        <w:pStyle w:val="Normal"/>
        <w:spacing w:lineRule="auto" w:line="240" w:before="0" w:after="0"/>
        <w:ind w:hanging="0" w:left="720" w:right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……………………………………………….</w:t>
        <w:tab/>
        <w:t xml:space="preserve">                               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eastAsia="Arial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eastAsia="Arial" w:cs="Times New Roman"/>
          <w:color w:val="000000"/>
          <w:sz w:val="18"/>
          <w:szCs w:val="18"/>
        </w:rPr>
        <w:t xml:space="preserve">zapoznałem/am się </w:t>
      </w:r>
    </w:p>
    <w:p>
      <w:pPr>
        <w:pStyle w:val="Normal"/>
        <w:widowControl/>
        <w:autoSpaceDE w:val="true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autoSpaceDE w:val="true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autoSpaceDE w:val="true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autoSpaceDE w:val="true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autoSpaceDE w:val="true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autoSpaceDE w:val="true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autoSpaceDE w:val="true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autoSpaceDE w:val="true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autoSpaceDE w:val="true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autoSpaceDE w:val="true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autoSpaceDE w:val="true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autoSpaceDE w:val="true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autoSpaceDE w:val="true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autoSpaceDE w:val="true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autoSpaceDE w:val="true"/>
        <w:spacing w:lineRule="auto" w:line="240" w:before="0" w:after="0"/>
        <w:jc w:val="both"/>
        <w:rPr>
          <w:rFonts w:ascii="Times New Roman" w:hAnsi="Times New Roman" w:eastAsia="Arial" w:cs="Times New Roman"/>
          <w:color w:val="000000"/>
          <w:sz w:val="20"/>
          <w:szCs w:val="20"/>
        </w:rPr>
      </w:pPr>
      <w:r>
        <w:rPr>
          <w:rFonts w:eastAsia="Arial" w:cs="Times New Roman"/>
          <w:color w:val="000000"/>
          <w:sz w:val="20"/>
          <w:szCs w:val="20"/>
        </w:rPr>
      </w:r>
    </w:p>
    <w:p>
      <w:pPr>
        <w:pStyle w:val="Normal"/>
        <w:widowControl/>
        <w:autoSpaceDE w:val="true"/>
        <w:spacing w:lineRule="auto" w:line="240" w:before="0" w:after="0"/>
        <w:jc w:val="both"/>
        <w:rPr>
          <w:rFonts w:ascii="Times New Roman" w:hAnsi="Times New Roman" w:eastAsia="Arial" w:cs="Times New Roman"/>
          <w:color w:val="000000"/>
          <w:sz w:val="20"/>
          <w:szCs w:val="20"/>
        </w:rPr>
      </w:pPr>
      <w:r>
        <w:rPr>
          <w:rFonts w:eastAsia="Arial" w:cs="Times New Roman"/>
          <w:color w:val="000000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hanging="360" w:left="643"/>
        <w:contextualSpacing w:val="false"/>
        <w:rPr>
          <w:rStyle w:val="Ppogrubienie"/>
        </w:rPr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418" w:right="1434" w:gutter="0" w:header="709" w:top="1560" w:footer="0" w:bottom="851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789"/>
    <w:pPr>
      <w:widowControl w:val="false"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val="pl-PL" w:eastAsia="pl-PL" w:bidi="ar-SA"/>
      <w14:ligatures w14:val="none"/>
    </w:rPr>
  </w:style>
  <w:style w:type="paragraph" w:styleId="Heading1">
    <w:name w:val="Heading 1"/>
    <w:basedOn w:val="Normal"/>
    <w:next w:val="Normal"/>
    <w:link w:val="Nagwek1Znak"/>
    <w:qFormat/>
    <w:rsid w:val="00b60789"/>
    <w:pPr>
      <w:keepNext w:val="true"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Nagwek2Znak"/>
    <w:qFormat/>
    <w:rsid w:val="00b60789"/>
    <w:pPr>
      <w:keepNext w:val="true"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b60789"/>
    <w:rPr>
      <w:rFonts w:ascii="Calibri Light" w:hAnsi="Calibri Light" w:eastAsia="Times New Roman" w:cs="Times New Roman"/>
      <w:color w:val="2F5496"/>
      <w:kern w:val="0"/>
      <w:sz w:val="32"/>
      <w:szCs w:val="32"/>
      <w:lang w:eastAsia="pl-PL"/>
      <w14:ligatures w14:val="none"/>
    </w:rPr>
  </w:style>
  <w:style w:type="character" w:styleId="Nagwek2Znak" w:customStyle="1">
    <w:name w:val="Nagłówek 2 Znak"/>
    <w:basedOn w:val="DefaultParagraphFont"/>
    <w:qFormat/>
    <w:rsid w:val="00b60789"/>
    <w:rPr>
      <w:rFonts w:ascii="Calibri Light" w:hAnsi="Calibri Light" w:eastAsia="Times New Roman" w:cs="Times New Roman"/>
      <w:color w:val="2F5496"/>
      <w:kern w:val="0"/>
      <w:sz w:val="26"/>
      <w:szCs w:val="26"/>
      <w:lang w:eastAsia="pl-PL"/>
      <w14:ligatures w14:val="none"/>
    </w:rPr>
  </w:style>
  <w:style w:type="character" w:styleId="NagwekZnak" w:customStyle="1">
    <w:name w:val="Nagłówek Znak"/>
    <w:basedOn w:val="DefaultParagraphFont"/>
    <w:qFormat/>
    <w:rsid w:val="00b60789"/>
    <w:rPr>
      <w:rFonts w:ascii="Times" w:hAnsi="Times" w:eastAsia="Times New Roman" w:cs="Times New Roman"/>
      <w:kern w:val="2"/>
      <w:sz w:val="24"/>
      <w:szCs w:val="24"/>
      <w:lang w:eastAsia="ar-SA"/>
      <w14:ligatures w14:val="none"/>
    </w:rPr>
  </w:style>
  <w:style w:type="character" w:styleId="IGindeksgrny" w:customStyle="1">
    <w:name w:val="_IG_ – indeks górny"/>
    <w:qFormat/>
    <w:rsid w:val="00b60789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qFormat/>
    <w:rsid w:val="00b60789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qFormat/>
    <w:rsid w:val="00b60789"/>
    <w:rPr>
      <w:b/>
    </w:rPr>
  </w:style>
  <w:style w:type="character" w:styleId="Annotationreference">
    <w:name w:val="annotation reference"/>
    <w:qFormat/>
    <w:rsid w:val="00b6078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b60789"/>
    <w:rPr>
      <w:rFonts w:ascii="Times New Roman" w:hAnsi="Times New Roman" w:eastAsia="Times New Roman" w:cs="Arial"/>
      <w:kern w:val="0"/>
      <w:sz w:val="20"/>
      <w:szCs w:val="20"/>
      <w:lang w:eastAsia="pl-PL"/>
      <w14:ligatures w14:val="none"/>
    </w:rPr>
  </w:style>
  <w:style w:type="character" w:styleId="TematkomentarzaZnak" w:customStyle="1">
    <w:name w:val="Temat komentarza Znak"/>
    <w:basedOn w:val="TekstkomentarzaZnak"/>
    <w:link w:val="Annotationsubject"/>
    <w:qFormat/>
    <w:rsid w:val="00b60789"/>
    <w:rPr>
      <w:rFonts w:ascii="Times New Roman" w:hAnsi="Times New Roman" w:eastAsia="Times New Roman" w:cs="Arial"/>
      <w:b/>
      <w:bCs/>
      <w:kern w:val="0"/>
      <w:sz w:val="20"/>
      <w:szCs w:val="20"/>
      <w:lang w:eastAsia="pl-PL"/>
      <w14:ligatures w14:val="none"/>
    </w:rPr>
  </w:style>
  <w:style w:type="character" w:styleId="TekstdymkaZnak" w:customStyle="1">
    <w:name w:val="Tekst dymka Znak"/>
    <w:basedOn w:val="DefaultParagraphFont"/>
    <w:link w:val="BalloonText"/>
    <w:qFormat/>
    <w:rsid w:val="00b60789"/>
    <w:rPr>
      <w:rFonts w:ascii="Segoe UI" w:hAnsi="Segoe UI" w:eastAsia="Times New Roman" w:cs="Segoe UI"/>
      <w:kern w:val="0"/>
      <w:sz w:val="18"/>
      <w:szCs w:val="18"/>
      <w:lang w:eastAsia="pl-PL"/>
      <w14:ligatures w14:val="none"/>
    </w:rPr>
  </w:style>
  <w:style w:type="character" w:styleId="Cf01" w:customStyle="1">
    <w:name w:val="cf01"/>
    <w:basedOn w:val="DefaultParagraphFont"/>
    <w:qFormat/>
    <w:rsid w:val="000c238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0eb9"/>
    <w:rPr>
      <w:i/>
      <w:iCs/>
    </w:rPr>
  </w:style>
  <w:style w:type="character" w:styleId="StopkaZnak" w:customStyle="1">
    <w:name w:val="Stopka Znak"/>
    <w:basedOn w:val="DefaultParagraphFont"/>
    <w:uiPriority w:val="99"/>
    <w:qFormat/>
    <w:rsid w:val="004d42f6"/>
    <w:rPr>
      <w:rFonts w:ascii="Times New Roman" w:hAnsi="Times New Roman" w:eastAsia="Times New Roman" w:cs="Arial"/>
      <w:kern w:val="0"/>
      <w:sz w:val="24"/>
      <w:szCs w:val="20"/>
      <w:lang w:eastAsia="pl-PL"/>
      <w14:ligatures w14:val="none"/>
    </w:rPr>
  </w:style>
  <w:style w:type="character" w:styleId="Ui-provider" w:customStyle="1">
    <w:name w:val="ui-provider"/>
    <w:basedOn w:val="DefaultParagraphFont"/>
    <w:qFormat/>
    <w:rsid w:val="00ff7292"/>
    <w:rPr/>
  </w:style>
  <w:style w:type="character" w:styleId="Hyperlink">
    <w:name w:val="Hyperlink"/>
    <w:rPr>
      <w:color w:val="000080"/>
      <w:u w:val="single"/>
    </w:rPr>
  </w:style>
  <w:style w:type="character" w:styleId="Znakiprzypiswdolnych">
    <w:name w:val="Znaki przypisów dolnych"/>
    <w:qFormat/>
    <w:rPr/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rsid w:val="00b60789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qFormat/>
    <w:rsid w:val="00b60789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val="pl-PL" w:eastAsia="pl-PL" w:bidi="ar-SA"/>
      <w14:ligatures w14:val="none"/>
    </w:rPr>
  </w:style>
  <w:style w:type="paragraph" w:styleId="DATAAKTUdatauchwalenialubwydaniaaktu" w:customStyle="1">
    <w:name w:val="DATA_AKTU – data uchwalenia lub wydania aktu"/>
    <w:next w:val="TYTUAKTUprzedmiotregulacjiustawylubrozporzdzenia"/>
    <w:qFormat/>
    <w:rsid w:val="00b60789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val="pl-PL" w:eastAsia="pl-PL" w:bidi="ar-SA"/>
      <w14:ligatures w14:val="none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qFormat/>
    <w:rsid w:val="00b60789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val="pl-PL" w:eastAsia="pl-PL" w:bidi="ar-SA"/>
      <w14:ligatures w14:val="none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qFormat/>
    <w:rsid w:val="00b60789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  <w14:ligatures w14:val="none"/>
    </w:rPr>
  </w:style>
  <w:style w:type="paragraph" w:styleId="ODNONIKtreodnonika" w:customStyle="1">
    <w:name w:val="ODNOŚNIK – treść odnośnika"/>
    <w:qFormat/>
    <w:rsid w:val="00b60789"/>
    <w:pPr>
      <w:widowControl/>
      <w:suppressAutoHyphens w:val="true"/>
      <w:bidi w:val="0"/>
      <w:spacing w:lineRule="auto" w:line="240" w:before="0" w:after="0"/>
      <w:ind w:hanging="284" w:left="28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pl-PL" w:eastAsia="pl-PL" w:bidi="ar-SA"/>
      <w14:ligatures w14:val="none"/>
    </w:rPr>
  </w:style>
  <w:style w:type="paragraph" w:styleId="TYTTABELItytutabeli" w:customStyle="1">
    <w:name w:val="TYT_TABELI – tytuł tabeli"/>
    <w:basedOn w:val="Normal"/>
    <w:qFormat/>
    <w:rsid w:val="00b60789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qFormat/>
    <w:rsid w:val="00b60789"/>
    <w:pPr>
      <w:ind w:left="482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qFormat/>
    <w:rsid w:val="00b60789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rsid w:val="00b60789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qFormat/>
    <w:rsid w:val="00b6078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val="pl-PL" w:eastAsia="pl-PL" w:bidi="ar-SA"/>
      <w14:ligatures w14:val="none"/>
    </w:rPr>
  </w:style>
  <w:style w:type="paragraph" w:styleId="Annotationtext">
    <w:name w:val="annotation text"/>
    <w:basedOn w:val="Normal"/>
    <w:link w:val="TekstkomentarzaZnak"/>
    <w:qFormat/>
    <w:rsid w:val="00b60789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60789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b60789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60789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e723f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Pf0" w:customStyle="1">
    <w:name w:val="pf0"/>
    <w:basedOn w:val="Normal"/>
    <w:qFormat/>
    <w:rsid w:val="000c2382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Footer">
    <w:name w:val="Footer"/>
    <w:basedOn w:val="Normal"/>
    <w:link w:val="StopkaZnak"/>
    <w:uiPriority w:val="99"/>
    <w:unhideWhenUsed/>
    <w:rsid w:val="004d42f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6078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4ytmnbrhazdeltqmfyc4njzgm2dinzxgi" TargetMode="External"/><Relationship Id="rId3" Type="http://schemas.openxmlformats.org/officeDocument/2006/relationships/hyperlink" Target="mailto:sekretariat@cuspleszew.p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LibreOffice/24.2.2.2$Windows_X86_64 LibreOffice_project/d56cc158d8a96260b836f100ef4b4ef25d6f1a01</Application>
  <AppVersion>15.0000</AppVersion>
  <Pages>13</Pages>
  <Words>3816</Words>
  <Characters>25353</Characters>
  <CharactersWithSpaces>29655</CharactersWithSpaces>
  <Paragraphs>276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2024-06-05T10:19:00Z</dcterms:created>
  <dc:creator/>
  <dc:description/>
  <dc:language>pl-PL</dc:language>
  <cp:lastModifiedBy/>
  <dcterms:modified xsi:type="dcterms:W3CDTF">2024-07-29T12:42:54Z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